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75" w:beforeAutospacing="0" w:after="75" w:afterAutospacing="0" w:line="570" w:lineRule="atLeast"/>
        <w:ind w:left="0" w:right="0" w:firstLine="2620" w:firstLineChars="600"/>
        <w:jc w:val="both"/>
        <w:rPr>
          <w:rFonts w:hint="eastAsia" w:ascii="宋体" w:hAnsi="宋体" w:eastAsia="宋体" w:cs="宋体"/>
          <w:i w:val="0"/>
          <w:iCs w:val="0"/>
          <w:caps w:val="0"/>
          <w:color w:val="000000"/>
          <w:spacing w:val="0"/>
          <w:sz w:val="21"/>
          <w:szCs w:val="21"/>
        </w:rPr>
      </w:pPr>
      <w:r>
        <w:rPr>
          <w:rStyle w:val="4"/>
          <w:rFonts w:hint="eastAsia" w:ascii="宋体" w:hAnsi="宋体" w:eastAsia="宋体" w:cs="宋体"/>
          <w:i w:val="0"/>
          <w:iCs w:val="0"/>
          <w:caps w:val="0"/>
          <w:color w:val="000000"/>
          <w:spacing w:val="0"/>
          <w:kern w:val="0"/>
          <w:sz w:val="43"/>
          <w:szCs w:val="43"/>
          <w:shd w:val="clear" w:fill="FFFFFF"/>
          <w:lang w:val="en-US" w:eastAsia="zh-CN" w:bidi="ar"/>
        </w:rPr>
        <w:t>宁波职业技术学院</w:t>
      </w:r>
    </w:p>
    <w:p>
      <w:pPr>
        <w:keepNext w:val="0"/>
        <w:keepLines w:val="0"/>
        <w:widowControl/>
        <w:suppressLineNumbers w:val="0"/>
        <w:shd w:val="clear" w:fill="FFFFFF"/>
        <w:spacing w:before="75" w:beforeAutospacing="0" w:after="75" w:afterAutospacing="0" w:line="570" w:lineRule="atLeast"/>
        <w:ind w:left="0" w:right="0" w:firstLine="0"/>
        <w:jc w:val="center"/>
        <w:rPr>
          <w:rFonts w:hint="eastAsia" w:ascii="宋体" w:hAnsi="宋体" w:eastAsia="宋体" w:cs="宋体"/>
          <w:i w:val="0"/>
          <w:iCs w:val="0"/>
          <w:caps w:val="0"/>
          <w:color w:val="000000"/>
          <w:spacing w:val="0"/>
          <w:sz w:val="21"/>
          <w:szCs w:val="21"/>
        </w:rPr>
      </w:pPr>
      <w:r>
        <w:rPr>
          <w:rStyle w:val="4"/>
          <w:rFonts w:hint="eastAsia" w:ascii="宋体" w:hAnsi="宋体" w:eastAsia="宋体" w:cs="宋体"/>
          <w:i w:val="0"/>
          <w:iCs w:val="0"/>
          <w:caps w:val="0"/>
          <w:color w:val="000000"/>
          <w:spacing w:val="0"/>
          <w:kern w:val="0"/>
          <w:sz w:val="43"/>
          <w:szCs w:val="43"/>
          <w:shd w:val="clear" w:fill="FFFFFF"/>
          <w:lang w:val="en-US" w:eastAsia="zh-CN" w:bidi="ar"/>
        </w:rPr>
        <w:t>思想政治理论课改革创新实施方案</w:t>
      </w:r>
    </w:p>
    <w:p>
      <w:pPr>
        <w:keepNext w:val="0"/>
        <w:keepLines w:val="0"/>
        <w:widowControl/>
        <w:suppressLineNumbers w:val="0"/>
        <w:shd w:val="clear" w:fill="FFFFFF"/>
        <w:spacing w:before="75" w:beforeAutospacing="0" w:after="75" w:afterAutospacing="0" w:line="570" w:lineRule="atLeast"/>
        <w:ind w:left="0" w:right="0" w:firstLine="0"/>
        <w:jc w:val="center"/>
        <w:rPr>
          <w:rFonts w:hint="eastAsia" w:ascii="宋体" w:hAnsi="宋体" w:eastAsia="宋体" w:cs="宋体"/>
          <w:i w:val="0"/>
          <w:iCs w:val="0"/>
          <w:caps w:val="0"/>
          <w:color w:val="000000"/>
          <w:spacing w:val="0"/>
          <w:sz w:val="21"/>
          <w:szCs w:val="21"/>
        </w:rPr>
      </w:pPr>
      <w:r>
        <w:rPr>
          <w:rStyle w:val="4"/>
          <w:rFonts w:hint="eastAsia" w:ascii="宋体" w:hAnsi="宋体" w:eastAsia="宋体" w:cs="宋体"/>
          <w:i w:val="0"/>
          <w:iCs w:val="0"/>
          <w:caps w:val="0"/>
          <w:color w:val="000000"/>
          <w:spacing w:val="0"/>
          <w:kern w:val="0"/>
          <w:sz w:val="43"/>
          <w:szCs w:val="43"/>
          <w:shd w:val="clear" w:fill="FFFFFF"/>
          <w:lang w:val="en-US" w:eastAsia="zh-CN" w:bidi="ar"/>
        </w:rPr>
        <w:t> </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ascii="黑体" w:hAnsi="宋体" w:eastAsia="黑体" w:cs="黑体"/>
          <w:i w:val="0"/>
          <w:iCs w:val="0"/>
          <w:caps w:val="0"/>
          <w:color w:val="000000"/>
          <w:spacing w:val="0"/>
          <w:kern w:val="0"/>
          <w:sz w:val="31"/>
          <w:szCs w:val="31"/>
          <w:shd w:val="clear" w:fill="FFFFFF"/>
          <w:lang w:val="en-US" w:eastAsia="zh-CN" w:bidi="ar"/>
        </w:rPr>
        <w:t>一、指导思想</w:t>
      </w:r>
      <w:bookmarkStart w:id="0" w:name="_GoBack"/>
      <w:bookmarkEnd w:id="0"/>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ascii="仿宋" w:hAnsi="仿宋" w:eastAsia="仿宋" w:cs="仿宋"/>
          <w:i w:val="0"/>
          <w:iCs w:val="0"/>
          <w:caps w:val="0"/>
          <w:color w:val="000000"/>
          <w:spacing w:val="0"/>
          <w:kern w:val="0"/>
          <w:sz w:val="30"/>
          <w:szCs w:val="30"/>
          <w:shd w:val="clear" w:fill="FFFFFF"/>
          <w:lang w:val="en-US" w:eastAsia="zh-CN" w:bidi="ar"/>
        </w:rPr>
        <w:t>全面贯彻党的教育方针，坚持马克思主义指导地位，贯彻落实习近平新时代中国特色社会主义思想，坚持社会主义办学方向，落实立德树人根本任务，坚持教育为人民服务、为中国共产党治国理政服务、为巩固和发展中国特色社会主义制度服务、为改革开放和社会主义现代化建设服务，扎根中国大地办教育，同生产劳动和社会实践相结合，努力培养担当民族复兴大任的时代新人，培养德智体美劳全面发展的高素质技术技能人才。</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黑体" w:hAnsi="宋体" w:eastAsia="黑体" w:cs="黑体"/>
          <w:i w:val="0"/>
          <w:iCs w:val="0"/>
          <w:caps w:val="0"/>
          <w:color w:val="000000"/>
          <w:spacing w:val="0"/>
          <w:kern w:val="0"/>
          <w:sz w:val="31"/>
          <w:szCs w:val="31"/>
          <w:shd w:val="clear" w:fill="FFFFFF"/>
          <w:lang w:val="en-US" w:eastAsia="zh-CN" w:bidi="ar"/>
        </w:rPr>
        <w:t>二、总体目标</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充分发挥“思政课”落实立德树人根本任务关键课程作用，全面推动习近平新时代中国特色社会主义思想进教材进课堂进学生头脑，配齐专职“思政课”教师，打造一支可信、可敬、可靠，乐为、敢为、有为的高素质“思政课”教师队伍；完善“思政课”课程体系，优化教学内容，结合“双高校”建设要求，建成系列优质“思政课”教学资源库；推进理想信念教育常态化、制度化，落实《新时代爱国主义教育实施纲要》和《新时代公民道德建设纲要》；优化教学方法，创新教学形式，推进教学改革，梳理凝练形成高职“思政课”的“宁职品牌”；促进“理论与实践、教学与科研、思政课程与课程思政、专职教师与兼职教师”四个结合，打造具有鲜明高职特色的高水平马克思主义学院。</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黑体" w:hAnsi="宋体" w:eastAsia="黑体" w:cs="黑体"/>
          <w:i w:val="0"/>
          <w:iCs w:val="0"/>
          <w:caps w:val="0"/>
          <w:color w:val="000000"/>
          <w:spacing w:val="0"/>
          <w:kern w:val="0"/>
          <w:sz w:val="31"/>
          <w:szCs w:val="31"/>
          <w:shd w:val="clear" w:fill="FFFFFF"/>
          <w:lang w:val="en-US" w:eastAsia="zh-CN" w:bidi="ar"/>
        </w:rPr>
        <w:t>三、主要任务</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ascii="华文楷体" w:hAnsi="华文楷体" w:eastAsia="华文楷体" w:cs="华文楷体"/>
          <w:i w:val="0"/>
          <w:iCs w:val="0"/>
          <w:caps w:val="0"/>
          <w:color w:val="000000"/>
          <w:spacing w:val="0"/>
          <w:kern w:val="0"/>
          <w:sz w:val="31"/>
          <w:szCs w:val="31"/>
          <w:shd w:val="clear" w:fill="FFFFFF"/>
          <w:lang w:val="en-US" w:eastAsia="zh-CN" w:bidi="ar"/>
        </w:rPr>
        <w:t>（一）加强</w:t>
      </w: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“思政课”师资队伍建设</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1.引培结合，配齐配强教师队伍</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加大引育“思政课”教师的力度。根据相关文件精神的要求，按照全日制在校生总数的师生比不低于1:350的比例核定专职“思政课”教师岗位。引进学科带头人、学术骨干和优秀博士，加快壮大“思政课”骨干教师队伍，培育建设国家级职教“思政课”教学创新团队。推动符合条件的辅导员参与“思政课”教学；动员政治素质过硬的相关学科专家转任“思政课”教师；采取兼职或柔性引进的办法，遴选相关科研院所、党政机关、企事业单位的骨干支援学校“思政课”建设；多措并举，建成一支结构合理、动态更新的兼职教师队伍。到2023年累计入选3名宁波市“思政课”青年骨干教师，累计入选2名宁波市“思政课”名师。到2025年培养造就1-2名省内有广泛影响的“思政课”名师，培养国家级“思政课”教学名师1名。到2023年争创国家级职教“思政课”教学创新团队。</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组建校内外“思政课”教师资源库。选聘高水平专家担任特聘教授，统筹好地方党政干部、社科理论界专家、各行业先进模范以及学校党委书记校长、院党政负责人、名师大家和专业课骨干教师、日常思想政治教育骨干等队伍上“思政课”讲台。从企业中聘请劳动模范、技术能手、大国工匠、道德楷模担任兼职德育导师，建设一支阅历丰富、有亲和力、身正为范的兼思想政治教育工作和教学队伍。</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2.提高教师综合素质，搭建师资培育平台</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制定“思政课”教师队伍培养培训规划，鼓励在职教师攻读马克思主义理论博士学位以及到国内外高校及科研机构访学进修。定期组织学术交流与教学研讨活动，每年暑期组织“思政课”教师集体考察调研，深化教学改革与研究，鼓励和支持教师参加各项培训、论坛和学术活动。建立校际协作机制，通过挂职、支教、进修等方式共同开展教学研讨、课题研究、人才培养，组织“思政课”骨干教师到国（境）内外研学。到2023年积极申报一个国家级职教“思政课”教师研修基地。</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3.深入开展思政研究，建设研究中心</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成立“习近平新时代中国特色社会主义思想研究中心”,视条件成熟成立“红色文化研究中心”等，推进学院理论教学与科研工作的纵深发展。遵循职业学校学生认知规律，开发遴选学生喜闻乐见的课程资源，因地制宜实施情景式、案例式、活动式等教法，建设一批学生真心喜爱、终生受益、体现职业教育特点的“思政课”课程。鼓励教师申报国家社科基金项目、教育部人文社科研究项目、浙江省哲学社会规划课题等思政专项研究项目，在限额申报的项目中给予申报名额倾斜，推进“思政课”教学与科研工作的深度融合，鼓励教师研究性地开展教学工作。在校级科研项目中设立党建思政研究专项课题。到2023年争取每年至少立项2个市厅级以上的研究项目，积极为省、市各级政府提供咨政报告。推进“思政课”教学与科研工作的深度融合，鼓励教师研究性地开展教学工作，尤其鼓励利用师生校外实践基地开展学科调研。</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（二）完善“思政课”课程体系  </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1.完善“思政课”课程群</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将思政教育全面融入人才培养方案和专业课程，加强以习近平新时代中国特色社会主义思想为核心内容的“思政课”课程群建设。结合大学生特点，在保持“思政课”必修课程设置相对稳定基础上，形成必修课加选修课的课程体系。</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完善“思政必修课程”。专科生开设 “毛泽东思想和中国特色社会主义理论体系概论”（4学分）、“思想道德修养与法律基础”（3学分）、“形势与政策”（1学分）三门必修课。本科生开设马克思主义基本原理（3学分）、毛泽东思想和中国特色社会主义理论体系概论（5学分）、中国近现代史纲要（3学分）、思想道德与法治（3学分）、形势与政策（2学分）。</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丰富“思政选修课程”。在保持“思政课”必修课程设置相对稳定基础上，围绕马克思主义经典著作，党史、新中国史、改革开放史、社会主义发展史，中华优秀传统文化、革命文化、社会主义先进文化，宪法法律等，开设选择性必修课程。确保学生至少从“四史”中选修 1 门课程。</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开好“思政拓展课程”。建好“红色讲师团课”，探索课程思政和思政课程的融合。结合青马培育工程和理论研究中心，建好“阳光会客厅”理论沙龙、“人亚”青年宣讲团，培养青年马克思主义理论学习骨干。与各教学单位联合共建5个以上“课程思政”实践教学基地。</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2.优化实践教学模式</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构建“知行合一”“思政课”实践教学模式，多线整合思政课程的教育资源，多向拓展教学情境，强化实践教学形态，坚持思想引导与素质培养相融合，观念教育与行为指导相统一，理论学习与实践体验相结合。注重教学相长的师生互动、理论与实践的有效衔接、思政课程与课程思政的同向同行，将社会主义核心价值观有机融入理论教学和实践教学，积极推动有效课堂建设。利用校内外实践教学基地，建立“校内协作、校外协同”的实践教学运行机制，创建“校外跨界兼职、校内外专兼职相结合”的师资队伍结构，打造协同育人模式。依托参观考察、实地调研、公益服务、主题宣传、现场教学和暑期社会实践等实践载体，整合学校党委宣传部、教务处、学工团委、后勤等部门以及各二级教学单位的师资力量，构建全员全程育人的思想政治教育队伍，形成教学合力，保障实践教学稳步长效推进。</w:t>
      </w:r>
    </w:p>
    <w:p>
      <w:pPr>
        <w:keepNext w:val="0"/>
        <w:keepLines w:val="0"/>
        <w:widowControl/>
        <w:suppressLineNumbers w:val="0"/>
        <w:shd w:val="clear" w:fill="FFFFFF"/>
        <w:spacing w:before="75" w:beforeAutospacing="0" w:after="75" w:afterAutospacing="0" w:line="570" w:lineRule="atLeast"/>
        <w:ind w:left="0" w:right="0" w:firstLine="31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（三）系统推进“思政课”教学改革</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1.实施多样化教学方法</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综合运用专题式、互动式、探究式、体验式、案例式等教学方法，构建开放型思政课堂。结合新时代大学生学习习惯和特点, 充分利用互联网技术与思维,将有效结合“互联网+思政教育”, 探索实施云课堂、微课堂、翻转课堂等，从教学方法、教学手段等方面予以创新。运用好“全国高校‘思政课’教师网络集体备课平台”等互联网教学资源。打造在全国有影响力的思政“金课”，形成“思政课”的特色品牌，建成省级以上在线开放课程，打造五门国家级职教“思政课”示范课堂。</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2.创新实践教学形式</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推进“课堂、校园、社会”三位一体实践教学形式，实现理论从认知到践行的转化。充分挖掘宁波地方红色资源、优秀传统资源、区域资源和重大项目资源，在原有基础上再建立适合新时代“思政课”实践教学要求的基地。发挥高职院校工学结合、产教融合的优势，与各二级学院联合共建实践教学基地。创新实践教学形式，逐步建立“随堂实践、重点团队常态化基地实践、暑期集中实践”相结合的全方位实践教学形式。一是按照课程分批实行探索；二是逐步推进校外实践常态化，教师带队到基地下乡调研，突出实践教学成效；三是探索开展暑期社会实践，建立“思政课”实践教学与专业学习、勤工助学、志愿服务等相结合的长效机制，突出党建主题教育等实践特色。充分利用浙江“三地”资源，建立一批突出党建特色与红色文化特色的实践基地，完善实践指导方式，“思政课”教师注重带队指导与调研指导相结合；完善学生考核评价方式，将“思政课”教学与社会实践、志愿服务等有机融合。</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3.完善课程评价体系</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推进知识考核与行为养成考核相结合的考评体系，优化以课程知识为核心的学期考评体系，注重过程考核，把学生的学习过程与目标考核相结合。课程考核由形成性考核和项目化考核构成。考核注重平时学习过程、培养学习与实践能力。引导学生自觉地将理论运用于实践，在实践中培养大学生关心社会、观察问题，不断提升分析问题和解决问题的能力。</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（四）构建“大思政”育人格局</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1.提高校园文化建设的理论品质</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做好“三提升”工程，即提升学生马克思主义理论学习的热情，提升学生党校入党积极分子和理论研究中心成员的马克思主义理论的认知，提升学生理论学习类社团的层次和内涵。逐渐争取在条件成熟的二级学院成立理论社团，形成三个理论社团活动品牌。依托“阳光会客厅”理论沙龙，汇集学校青年马克思主义学习者，结合社会热点，时事焦点进行交流研讨。形成青马工程学习团队组组有导师、人人会调研、周周有活动的良好学习氛围。</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2.推进思政课程和课程思政的融合</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整合学校、政府、企业的各方资源，优化由一批不同专业教学骨干、行业领军人物等组成的</w:t>
      </w:r>
      <w:r>
        <w:rPr>
          <w:rFonts w:ascii="Calibri" w:hAnsi="Calibri" w:eastAsia="Calibri" w:cs="Calibri"/>
          <w:i w:val="0"/>
          <w:iCs w:val="0"/>
          <w:caps w:val="0"/>
          <w:color w:val="000000"/>
          <w:spacing w:val="0"/>
          <w:kern w:val="0"/>
          <w:sz w:val="30"/>
          <w:szCs w:val="30"/>
          <w:shd w:val="clear" w:fill="FFFFFF"/>
          <w:lang w:val="en-US" w:eastAsia="zh-CN" w:bidi="ar"/>
        </w:rPr>
        <w:t> </w:t>
      </w:r>
      <w:r>
        <w:rPr>
          <w:rFonts w:hint="eastAsia" w:ascii="仿宋" w:hAnsi="仿宋" w:eastAsia="仿宋" w:cs="仿宋"/>
          <w:i w:val="0"/>
          <w:iCs w:val="0"/>
          <w:caps w:val="0"/>
          <w:color w:val="000000"/>
          <w:spacing w:val="0"/>
          <w:kern w:val="0"/>
          <w:sz w:val="30"/>
          <w:szCs w:val="30"/>
          <w:shd w:val="clear" w:fill="FFFFFF"/>
          <w:lang w:val="en-US" w:eastAsia="zh-CN" w:bidi="ar"/>
        </w:rPr>
        <w:t>“红色讲师团”。在第一批“红色讲师团”基础上继续动员优秀校友代表、创业成功人士、各级劳动模范等加入团队。通过课堂讲授、讲座、录制微课视频等方式嵌入到“思政课”课堂教学中去。积极推进“思政课”和课程思政的深度融合。深挖不同专业“思政元素”，打破“思政课”教师“单兵作战，消解大学“思政课”“孤岛化”困境，实现青年大学生在人生观、价值观培养“同频共振”效应。马克思主义学院积极参加各分院课程思政建设，每年协助每个教学单位建设课程思政示范课程1门、课程思政教学研究项目1个、课程思政教学优秀案例1个。到2023年，指导参与建成国家级课程思政示范课程3门、课程思政教育案例5个。</w:t>
      </w:r>
    </w:p>
    <w:p>
      <w:pPr>
        <w:keepNext w:val="0"/>
        <w:keepLines w:val="0"/>
        <w:widowControl/>
        <w:suppressLineNumbers w:val="0"/>
        <w:shd w:val="clear" w:fill="FFFFFF"/>
        <w:spacing w:before="75" w:beforeAutospacing="0" w:after="75" w:afterAutospacing="0" w:line="570" w:lineRule="atLeast"/>
        <w:ind w:left="0" w:right="0" w:firstLine="795"/>
        <w:jc w:val="left"/>
        <w:rPr>
          <w:rFonts w:hint="eastAsia" w:ascii="宋体" w:hAnsi="宋体" w:eastAsia="宋体" w:cs="宋体"/>
          <w:i w:val="0"/>
          <w:iCs w:val="0"/>
          <w:caps w:val="0"/>
          <w:color w:val="000000"/>
          <w:spacing w:val="0"/>
          <w:sz w:val="21"/>
          <w:szCs w:val="21"/>
        </w:rPr>
      </w:pPr>
      <w:r>
        <w:rPr>
          <w:rStyle w:val="4"/>
          <w:rFonts w:hint="eastAsia" w:ascii="仿宋" w:hAnsi="仿宋" w:eastAsia="仿宋" w:cs="仿宋"/>
          <w:i w:val="0"/>
          <w:iCs w:val="0"/>
          <w:caps w:val="0"/>
          <w:color w:val="000000"/>
          <w:spacing w:val="0"/>
          <w:kern w:val="0"/>
          <w:sz w:val="31"/>
          <w:szCs w:val="31"/>
          <w:shd w:val="clear" w:fill="FFFFFF"/>
          <w:lang w:val="en-US" w:eastAsia="zh-CN" w:bidi="ar"/>
        </w:rPr>
        <w:t>3.建好“宁职马院”微信公众号，拓展思政教育新平台</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建好“宁职马院”微信公众号。作为“思政课”的延伸课堂，设置“院情纵览”、“要闻快讯”、“学术研究”“阳光会客厅”等板块，每周推送时政或与“思政课”相关的文章、资讯。把“宁职马院”微信公众号打造成富有政治性、思想性、深受学生喜爱并富有影响力的马克思主义理论学习精神家园。引导和扶持师生积极创作导向正确、内容生动、形式多样的网络文化产品。</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黑体" w:hAnsi="宋体" w:eastAsia="黑体" w:cs="黑体"/>
          <w:i w:val="0"/>
          <w:iCs w:val="0"/>
          <w:caps w:val="0"/>
          <w:color w:val="000000"/>
          <w:spacing w:val="0"/>
          <w:kern w:val="0"/>
          <w:sz w:val="31"/>
          <w:szCs w:val="31"/>
          <w:shd w:val="clear" w:fill="FFFFFF"/>
          <w:lang w:val="en-US" w:eastAsia="zh-CN" w:bidi="ar"/>
        </w:rPr>
        <w:t>四、组织保障</w:t>
      </w:r>
    </w:p>
    <w:p>
      <w:pPr>
        <w:keepNext w:val="0"/>
        <w:keepLines w:val="0"/>
        <w:widowControl/>
        <w:suppressLineNumbers w:val="0"/>
        <w:shd w:val="clear" w:fill="FFFFFF"/>
        <w:spacing w:before="75" w:beforeAutospacing="0" w:after="75" w:afterAutospacing="0" w:line="570" w:lineRule="atLeast"/>
        <w:ind w:left="0" w:right="0" w:firstLine="46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（一）强化领导与管理</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成立“宁波职业技术学院大学生思想政治理论课建设领导小组”，由分管思想政治工作的校领导担任组长，领导小组秘书处设在马克思主义学院，建立学校办公室、组织部、宣传部、教务处、人事处、科研处、财务处、学工部、团委、马克思主义学院联席会议制度及资源共享制度。学校党委会每学期至少召开1次专题会议，研究“思政课”建设，把“思政课”作为重点课程、把马克思主义学院作为重点学院，纳入学校发展规划以及“双高”建设方案进行重点建设。落实领导干部讲课听课制度。学校党委书记、校长以及学校领导班子其他成员带头进课堂讲课，每学期为学生讲授“思政课”。建立校党委书记、校长、校领导班子其他成员和教学督导听课制度。学校党委书记、校长，分管思想政治和分管教学、科研工作的校领导，对每门“思政课”必修课，每人每学期至少听1次课；公共教学部领导班子每位成员，在一个任期内要对所有授课教师做到听课全覆盖。</w:t>
      </w:r>
    </w:p>
    <w:p>
      <w:pPr>
        <w:keepNext w:val="0"/>
        <w:keepLines w:val="0"/>
        <w:widowControl/>
        <w:suppressLineNumbers w:val="0"/>
        <w:shd w:val="clear" w:fill="FFFFFF"/>
        <w:spacing w:before="75" w:beforeAutospacing="0" w:after="75" w:afterAutospacing="0" w:line="570" w:lineRule="atLeast"/>
        <w:ind w:left="0" w:right="0" w:firstLine="46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（二）加强马克思主义学院建设</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马克思主义学院与公共教学部合署办公，配齐领导班子,完善组织机构，承担全校“思政课”教学任务，设置相应的科研组织，并根据需要配备管理人员。马克思主义学院组织架构规划如下：教学机构由《毛泽东思想和中国特色社会主义理论体系概论》教研室、《思想道德修养与法律基础》教研室、《形势与政策》教研室组成。科研机构由“习近平新时代中国特色社会主义理论研究中心”、“红色文化研究中心（筹）”。服务机构由“青马培育工程”、“阳光会客厅理论沙龙”、“人亚青年宣讲团”、“大学生理论研究中心”、“红色讲师团”组成。</w:t>
      </w:r>
    </w:p>
    <w:p>
      <w:pPr>
        <w:keepNext w:val="0"/>
        <w:keepLines w:val="0"/>
        <w:widowControl/>
        <w:suppressLineNumbers w:val="0"/>
        <w:shd w:val="clear" w:fill="FFFFFF"/>
        <w:spacing w:before="75" w:beforeAutospacing="0" w:after="75" w:afterAutospacing="0" w:line="570" w:lineRule="atLeast"/>
        <w:ind w:left="0" w:right="0" w:firstLine="46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（三）确保经费投入</w:t>
      </w:r>
    </w:p>
    <w:p>
      <w:pPr>
        <w:keepNext w:val="0"/>
        <w:keepLines w:val="0"/>
        <w:widowControl/>
        <w:suppressLineNumbers w:val="0"/>
        <w:shd w:val="clear" w:fill="FFFFFF"/>
        <w:spacing w:before="75" w:beforeAutospacing="0" w:after="75" w:afterAutospacing="0" w:line="570" w:lineRule="atLeast"/>
        <w:ind w:left="0" w:right="0" w:firstLine="645"/>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shd w:val="clear" w:fill="FFFFFF"/>
          <w:lang w:val="en-US" w:eastAsia="zh-CN" w:bidi="ar"/>
        </w:rPr>
        <w:t>学校按不低于生均30元的标准按年度提取专项经费，用于“思政课”教师的队伍建设和教学改革，并随学校经费的增长逐步加大支持力度。</w:t>
      </w:r>
    </w:p>
    <w:p>
      <w:pPr>
        <w:keepNext w:val="0"/>
        <w:keepLines w:val="0"/>
        <w:widowControl/>
        <w:suppressLineNumbers w:val="0"/>
        <w:shd w:val="clear" w:fill="FFFFFF"/>
        <w:spacing w:before="75" w:beforeAutospacing="0" w:after="75" w:afterAutospacing="0" w:line="570" w:lineRule="atLeast"/>
        <w:ind w:left="0" w:right="0" w:firstLine="465"/>
        <w:jc w:val="left"/>
        <w:rPr>
          <w:rFonts w:hint="eastAsia" w:ascii="宋体" w:hAnsi="宋体" w:eastAsia="宋体" w:cs="宋体"/>
          <w:i w:val="0"/>
          <w:iCs w:val="0"/>
          <w:caps w:val="0"/>
          <w:color w:val="000000"/>
          <w:spacing w:val="0"/>
          <w:sz w:val="21"/>
          <w:szCs w:val="21"/>
        </w:rPr>
      </w:pPr>
      <w:r>
        <w:rPr>
          <w:rStyle w:val="4"/>
          <w:rFonts w:hint="eastAsia" w:ascii="华文楷体" w:hAnsi="华文楷体" w:eastAsia="华文楷体" w:cs="华文楷体"/>
          <w:i w:val="0"/>
          <w:iCs w:val="0"/>
          <w:caps w:val="0"/>
          <w:color w:val="000000"/>
          <w:spacing w:val="0"/>
          <w:kern w:val="0"/>
          <w:sz w:val="31"/>
          <w:szCs w:val="31"/>
          <w:shd w:val="clear" w:fill="FFFFFF"/>
          <w:lang w:val="en-US" w:eastAsia="zh-CN" w:bidi="ar"/>
        </w:rPr>
        <w:t>（四）健全教师评价机制和激励机制</w:t>
      </w:r>
    </w:p>
    <w:p>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1"/>
          <w:szCs w:val="21"/>
        </w:rPr>
      </w:pPr>
      <w:r>
        <w:rPr>
          <w:rFonts w:hint="eastAsia" w:ascii="仿宋" w:hAnsi="仿宋" w:eastAsia="仿宋" w:cs="仿宋"/>
          <w:i w:val="0"/>
          <w:iCs w:val="0"/>
          <w:caps w:val="0"/>
          <w:color w:val="000000"/>
          <w:spacing w:val="0"/>
          <w:kern w:val="0"/>
          <w:sz w:val="30"/>
          <w:szCs w:val="30"/>
          <w:lang w:val="en-US" w:eastAsia="zh-CN" w:bidi="ar"/>
        </w:rPr>
        <w:t>科学设置“思政课”教师专业技术职务（职称）岗位，高级专业技术职务（职称）岗位比例不低于学校平均水平。制定符合“思政课”教师职业特点和岗位要求的专业技术职务(职称)评聘标准，做到评聘条件单列、计划单列、评委单列。将“思政课”教师在中央、省、市主要媒体理论版上发表的文章纳入学术成果范畴，并与职称晋升条件相衔接。在各类教学成果、质量工程和高层次教科研项目申报中设立思政专项，给予政策倾斜。学校把“思政课”教师作为干部队伍重要来源之一，优先考虑具有“思政课”教师工作经历的担任学校党政管理干部。表彰优秀“思政课”教师，推选和宣传“思政课”教学各级各类先进典型，发挥示范引领作用。严把“思政课”教师政治关、师德关、业务关，建立不合格“思政课”教师的退出机制</w:t>
      </w:r>
    </w:p>
    <w:p>
      <w:pPr>
        <w:widowControl/>
        <w:shd w:val="clear" w:color="auto" w:fill="FFFFFF"/>
        <w:spacing w:line="576" w:lineRule="atLeast"/>
        <w:ind w:firstLine="640"/>
        <w:jc w:val="left"/>
        <w:rPr>
          <w:rFonts w:hint="eastAsia" w:ascii="Arial" w:hAnsi="Arial" w:eastAsia="宋体" w:cs="Arial"/>
          <w:color w:val="000000"/>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FiZTIxMWYzNmQwYmYwNWYyMmZlZWEzNGY0OWFhODIifQ=="/>
  </w:docVars>
  <w:rsids>
    <w:rsidRoot w:val="002C53C7"/>
    <w:rsid w:val="002C53C7"/>
    <w:rsid w:val="008F7462"/>
    <w:rsid w:val="1A5A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SysCeo.com</Company>
  <Pages>12</Pages>
  <Words>858</Words>
  <Characters>4895</Characters>
  <Lines>40</Lines>
  <Paragraphs>11</Paragraphs>
  <TotalTime>9</TotalTime>
  <ScaleCrop>false</ScaleCrop>
  <LinksUpToDate>false</LinksUpToDate>
  <CharactersWithSpaces>5742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2021-05-07T13:28:00Z</dcterms:created>
  <dc:creator>Microsoft</dc:creator>
  <cp:lastModifiedBy>^-^</cp:lastModifiedBy>
  <dcterms:modified xsi:type="dcterms:W3CDTF">2022-06-23T00:52:43Z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4768E0FD22184BF3A59B4180D7634D9D</vt:lpwstr>
  </property>
</Properties>
</file>